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sz w:val="36"/>
          <w:szCs w:val="36"/>
          <w:highlight w:val="white"/>
          <w:rtl w:val="0"/>
        </w:rPr>
        <w:t xml:space="preserve">Central Market Scavenger Hunt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Find the price of: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Milk 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Eggs 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Bread 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Potatoes 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Are the prices at Central Market more expensive or less expensive than where you normally shop?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Is the cafe in the front, in the back, on the left side, or on the right side?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Find one food you don't recognize.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Write the name here: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What is your favorite thing to cook?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Ask an employee where you can find your favorite thing to cook. For example, my favorite thing to cook is spaghetti. So I can say "Excuse me. Where is the spaghetti?"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What aisle is it in?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